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07" w:rsidRDefault="00212F07" w:rsidP="00212F07">
      <w:pPr>
        <w:ind w:right="53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Администрация</w:t>
      </w:r>
    </w:p>
    <w:p w:rsidR="00212F07" w:rsidRDefault="00212F07" w:rsidP="00212F07">
      <w:pPr>
        <w:ind w:right="53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</w:t>
      </w:r>
    </w:p>
    <w:p w:rsidR="00212F07" w:rsidRDefault="00212F07" w:rsidP="00212F07">
      <w:pPr>
        <w:ind w:right="53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Майское муниципального</w:t>
      </w:r>
    </w:p>
    <w:p w:rsidR="00212F07" w:rsidRDefault="00212F07" w:rsidP="00212F07">
      <w:pPr>
        <w:ind w:right="53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района </w:t>
      </w:r>
      <w:proofErr w:type="spellStart"/>
      <w:r>
        <w:rPr>
          <w:b/>
          <w:bCs/>
          <w:sz w:val="32"/>
          <w:szCs w:val="32"/>
        </w:rPr>
        <w:t>Пестравский</w:t>
      </w:r>
      <w:proofErr w:type="spellEnd"/>
    </w:p>
    <w:p w:rsidR="00212F07" w:rsidRDefault="00212F07" w:rsidP="00212F07">
      <w:pPr>
        <w:ind w:right="53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:rsidR="00212F07" w:rsidRDefault="00212F07" w:rsidP="00212F07">
      <w:pPr>
        <w:ind w:right="5386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212F07" w:rsidRDefault="00212F07" w:rsidP="00212F07">
      <w:pPr>
        <w:ind w:right="5386"/>
        <w:rPr>
          <w:sz w:val="24"/>
          <w:szCs w:val="24"/>
        </w:rPr>
      </w:pPr>
      <w:r>
        <w:t xml:space="preserve">    18 марта  2015 года        №21      </w:t>
      </w:r>
    </w:p>
    <w:p w:rsidR="00212F07" w:rsidRPr="00A53EB9" w:rsidRDefault="00212F07" w:rsidP="00212F07">
      <w:pPr>
        <w:rPr>
          <w:sz w:val="28"/>
        </w:rPr>
      </w:pPr>
      <w:r>
        <w:rPr>
          <w:rFonts w:ascii="Palatino Linotype" w:hAnsi="Palatino Linotype"/>
          <w:bCs/>
          <w:caps/>
        </w:rPr>
        <w:t xml:space="preserve"> 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35"/>
        <w:gridCol w:w="3826"/>
      </w:tblGrid>
      <w:tr w:rsidR="00212F07" w:rsidTr="00D97E15">
        <w:tc>
          <w:tcPr>
            <w:tcW w:w="5835" w:type="dxa"/>
          </w:tcPr>
          <w:p w:rsidR="00212F07" w:rsidRDefault="00212F07" w:rsidP="00D97E15">
            <w:pPr>
              <w:rPr>
                <w:rFonts w:eastAsia="Andale Sans UI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b/>
              </w:rPr>
              <w:t xml:space="preserve">О назначении публичных слушаний по вопросу обсуждения проекта Решения Собрания представителей сельского поселения Майское муниципального района </w:t>
            </w:r>
            <w:proofErr w:type="spellStart"/>
            <w:r>
              <w:rPr>
                <w:b/>
              </w:rPr>
              <w:t>Пестравский</w:t>
            </w:r>
            <w:proofErr w:type="spellEnd"/>
            <w:r>
              <w:rPr>
                <w:b/>
              </w:rPr>
              <w:t xml:space="preserve"> Самарской области «О внесении изменений в Правила землепользования и застройки сельского поселения Майское муниципального района </w:t>
            </w:r>
            <w:proofErr w:type="spellStart"/>
            <w:r>
              <w:rPr>
                <w:b/>
              </w:rPr>
              <w:t>Пестравский</w:t>
            </w:r>
            <w:proofErr w:type="spellEnd"/>
            <w:r>
              <w:rPr>
                <w:b/>
              </w:rPr>
              <w:t xml:space="preserve"> Самарской области,</w:t>
            </w:r>
            <w:r>
              <w:t xml:space="preserve"> </w:t>
            </w:r>
            <w:r>
              <w:rPr>
                <w:b/>
              </w:rPr>
              <w:t xml:space="preserve">утверждённых Решением Собрания представителей сельского поселения Майское муниципального района </w:t>
            </w:r>
            <w:proofErr w:type="spellStart"/>
            <w:r>
              <w:rPr>
                <w:b/>
              </w:rPr>
              <w:t>Пестравский</w:t>
            </w:r>
            <w:proofErr w:type="spellEnd"/>
            <w:r>
              <w:rPr>
                <w:b/>
              </w:rPr>
              <w:t xml:space="preserve"> Самарской области от 19.12.2014 года № 19</w:t>
            </w:r>
            <w:r>
              <w:rPr>
                <w:b/>
                <w:lang w:eastAsia="ar-SA"/>
              </w:rPr>
              <w:t>»</w:t>
            </w:r>
            <w:proofErr w:type="gramEnd"/>
          </w:p>
          <w:p w:rsidR="00212F07" w:rsidRDefault="00212F07" w:rsidP="00D97E15">
            <w:pPr>
              <w:widowControl w:val="0"/>
              <w:suppressAutoHyphens/>
              <w:rPr>
                <w:rFonts w:eastAsia="Andale Sans UI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3826" w:type="dxa"/>
          </w:tcPr>
          <w:p w:rsidR="00212F07" w:rsidRDefault="00212F07" w:rsidP="00D97E15">
            <w:pPr>
              <w:pStyle w:val="a3"/>
              <w:snapToGrid w:val="0"/>
              <w:jc w:val="both"/>
            </w:pPr>
          </w:p>
        </w:tc>
      </w:tr>
    </w:tbl>
    <w:p w:rsidR="00212F07" w:rsidRDefault="00212F07" w:rsidP="00212F07">
      <w:pPr>
        <w:rPr>
          <w:rFonts w:eastAsia="Andale Sans UI"/>
          <w:kern w:val="2"/>
          <w:sz w:val="28"/>
          <w:szCs w:val="28"/>
        </w:rPr>
      </w:pPr>
    </w:p>
    <w:p w:rsidR="00212F07" w:rsidRDefault="00212F07" w:rsidP="00212F07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администрация сельского поселения Майское Самарской области, </w:t>
      </w:r>
    </w:p>
    <w:p w:rsidR="00212F07" w:rsidRDefault="00212F07" w:rsidP="00212F07">
      <w:pPr>
        <w:rPr>
          <w:b/>
          <w:bCs/>
        </w:rPr>
      </w:pPr>
      <w:r>
        <w:rPr>
          <w:b/>
          <w:bCs/>
        </w:rPr>
        <w:t>ПОСТАНОВЛЯЕТ:</w:t>
      </w:r>
    </w:p>
    <w:p w:rsidR="00212F07" w:rsidRDefault="00212F07" w:rsidP="00212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Провести на территории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публичные слушания по вопросу обсуждения проекта Решения Собрания представителей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«О внесении изменений в «Правила землепользования и застройки сельского поселения Майское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области, утверждённых Решением Собрания представителей сельского поселения Майское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от 19.12.2014 года № 19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».</w:t>
      </w:r>
    </w:p>
    <w:p w:rsidR="00212F07" w:rsidRDefault="00212F07" w:rsidP="00212F07">
      <w:pPr>
        <w:rPr>
          <w:rFonts w:ascii="Times New Roman" w:hAnsi="Times New Roman"/>
          <w:sz w:val="24"/>
          <w:szCs w:val="24"/>
        </w:rPr>
      </w:pPr>
      <w:r>
        <w:t>2.</w:t>
      </w:r>
      <w:r>
        <w:tab/>
        <w:t xml:space="preserve">        </w:t>
      </w:r>
      <w:r>
        <w:rPr>
          <w:lang w:eastAsia="ar-SA"/>
        </w:rPr>
        <w:t>Срок проведения публичных слушаний по проекту внесения изменений в Правила – с 25.03.</w:t>
      </w:r>
      <w:r>
        <w:rPr>
          <w:noProof/>
          <w:lang w:eastAsia="ar-SA"/>
        </w:rPr>
        <w:t>2015 года</w:t>
      </w:r>
      <w:r>
        <w:rPr>
          <w:lang w:eastAsia="ar-SA"/>
        </w:rPr>
        <w:t xml:space="preserve"> по 13.04.</w:t>
      </w:r>
      <w:r>
        <w:rPr>
          <w:noProof/>
          <w:lang w:eastAsia="ar-SA"/>
        </w:rPr>
        <w:t>2015 года</w:t>
      </w:r>
      <w:r>
        <w:rPr>
          <w:lang w:eastAsia="ar-SA"/>
        </w:rPr>
        <w:t>.</w:t>
      </w:r>
    </w:p>
    <w:p w:rsidR="00212F07" w:rsidRDefault="00212F07" w:rsidP="00212F07">
      <w:pPr>
        <w:rPr>
          <w:lang w:eastAsia="ar-SA"/>
        </w:rPr>
      </w:pPr>
      <w:r>
        <w:t>3.</w:t>
      </w:r>
      <w:r>
        <w:tab/>
        <w:t xml:space="preserve">      </w:t>
      </w:r>
      <w:r>
        <w:rPr>
          <w:lang w:eastAsia="ar-SA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</w:t>
      </w:r>
      <w:r>
        <w:t xml:space="preserve">Комиссия по подготовке проекта правил </w:t>
      </w:r>
      <w:r>
        <w:lastRenderedPageBreak/>
        <w:t xml:space="preserve">землепользования и застройки сельского поселения Майское муниципального района </w:t>
      </w:r>
      <w:r>
        <w:rPr>
          <w:noProof/>
        </w:rPr>
        <w:t>Пестравский</w:t>
      </w:r>
      <w:r>
        <w:t xml:space="preserve"> Самарской области (далее – Комиссия)</w:t>
      </w:r>
      <w:r>
        <w:rPr>
          <w:lang w:eastAsia="ar-SA"/>
        </w:rPr>
        <w:t>.</w:t>
      </w:r>
    </w:p>
    <w:p w:rsidR="00212F07" w:rsidRDefault="00212F07" w:rsidP="00212F07">
      <w:pPr>
        <w:rPr>
          <w:noProof/>
          <w:lang w:eastAsia="ar-SA"/>
        </w:rPr>
      </w:pPr>
      <w:r>
        <w:t xml:space="preserve">4.          </w:t>
      </w:r>
      <w:proofErr w:type="gramStart"/>
      <w:r>
        <w:t xml:space="preserve"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>
        <w:rPr>
          <w:noProof/>
        </w:rPr>
        <w:t>Порядком организации и проведения публичных слушаний в сельском поселении Майское муниципального района Пестарвкий Самарской области</w:t>
      </w:r>
      <w:r>
        <w:rPr>
          <w:lang w:eastAsia="ar-SA"/>
        </w:rPr>
        <w:t xml:space="preserve">, утвержденным решением Собрания представителей сельского поселения Майское муниципального района </w:t>
      </w:r>
      <w:r>
        <w:rPr>
          <w:noProof/>
          <w:lang w:eastAsia="ar-SA"/>
        </w:rPr>
        <w:t>Пестравский</w:t>
      </w:r>
      <w:r>
        <w:rPr>
          <w:lang w:eastAsia="ar-SA"/>
        </w:rPr>
        <w:t xml:space="preserve"> Самарской области от 19</w:t>
      </w:r>
      <w:r>
        <w:rPr>
          <w:noProof/>
          <w:lang w:eastAsia="ar-SA"/>
        </w:rPr>
        <w:t xml:space="preserve"> февраля 2010 года № 4.</w:t>
      </w:r>
      <w:proofErr w:type="gramEnd"/>
    </w:p>
    <w:p w:rsidR="00212F07" w:rsidRDefault="00212F07" w:rsidP="00212F07">
      <w:pPr>
        <w:spacing w:line="276" w:lineRule="auto"/>
        <w:rPr>
          <w:noProof/>
          <w:lang w:eastAsia="ru-RU"/>
        </w:rPr>
      </w:pPr>
      <w:r>
        <w:rPr>
          <w:noProof/>
          <w:lang w:eastAsia="ar-SA"/>
        </w:rPr>
        <w:t>5.</w:t>
      </w:r>
      <w:r>
        <w:rPr>
          <w:noProof/>
          <w:lang w:eastAsia="ar-SA"/>
        </w:rPr>
        <w:tab/>
      </w:r>
      <w:r>
        <w:rPr>
          <w:noProof/>
          <w:lang w:eastAsia="ar-SA"/>
        </w:rPr>
        <w:tab/>
      </w:r>
      <w:r>
        <w:t xml:space="preserve">Место проведения публичных слушаний (место ведения протокола публичных слушаний) в сельском поселении Майское муниципального района </w:t>
      </w:r>
      <w:r>
        <w:rPr>
          <w:noProof/>
        </w:rPr>
        <w:t>Пестравский</w:t>
      </w:r>
      <w:r>
        <w:t xml:space="preserve"> Самарской области: </w:t>
      </w:r>
      <w:r>
        <w:rPr>
          <w:noProof/>
        </w:rPr>
        <w:t>446178, Самарская область, Пестравский район, с.Майское, ул.Центральная, д.13</w:t>
      </w:r>
    </w:p>
    <w:p w:rsidR="00212F07" w:rsidRDefault="00212F07" w:rsidP="00212F07">
      <w:pPr>
        <w:spacing w:line="276" w:lineRule="auto"/>
      </w:pPr>
      <w:r>
        <w:rPr>
          <w:noProof/>
        </w:rPr>
        <w:t>6.</w:t>
      </w:r>
      <w:r>
        <w:rPr>
          <w:noProof/>
        </w:rPr>
        <w:tab/>
      </w:r>
      <w:r>
        <w:rPr>
          <w:noProof/>
        </w:rPr>
        <w:tab/>
      </w:r>
      <w:r>
        <w:t xml:space="preserve">Провести мероприятия по информированию жителей поселения по вопросу публичных слушаний в каждом населенном пункте: </w:t>
      </w:r>
    </w:p>
    <w:p w:rsidR="00212F07" w:rsidRDefault="00212F07" w:rsidP="00212F07">
      <w:pPr>
        <w:spacing w:line="276" w:lineRule="auto"/>
        <w:ind w:firstLine="709"/>
        <w:rPr>
          <w:noProof/>
        </w:rPr>
      </w:pPr>
      <w:r>
        <w:rPr>
          <w:noProof/>
        </w:rPr>
        <w:t xml:space="preserve">- в селе Майское  -  </w:t>
      </w:r>
      <w:r w:rsidRPr="000E5BC5">
        <w:rPr>
          <w:noProof/>
        </w:rPr>
        <w:t>27.03</w:t>
      </w:r>
      <w:r>
        <w:rPr>
          <w:noProof/>
        </w:rPr>
        <w:t xml:space="preserve"> 2015 года в 18:00, по адресу: с.Майское, ул.Центральная, д.13</w:t>
      </w:r>
    </w:p>
    <w:p w:rsidR="00212F07" w:rsidRDefault="00212F07" w:rsidP="00212F07">
      <w:pPr>
        <w:spacing w:line="276" w:lineRule="auto"/>
        <w:ind w:firstLine="709"/>
        <w:rPr>
          <w:noProof/>
        </w:rPr>
      </w:pPr>
      <w:r>
        <w:rPr>
          <w:noProof/>
        </w:rPr>
        <w:t>- в пос.Овсянка  –  29.03.2015 года в 18:00, по адресу:пос.Овсянка, ул.Верхняя, д.10;</w:t>
      </w:r>
    </w:p>
    <w:p w:rsidR="00212F07" w:rsidRDefault="00212F07" w:rsidP="00212F07">
      <w:pPr>
        <w:spacing w:line="276" w:lineRule="auto"/>
        <w:ind w:firstLine="709"/>
        <w:rPr>
          <w:noProof/>
        </w:rPr>
      </w:pPr>
      <w:r>
        <w:rPr>
          <w:noProof/>
        </w:rPr>
        <w:t>- в пос.Лозовой – 31.03. 2015 года в  18:00, по адресу: пос.Лозовой, ул.Центральная, д.8</w:t>
      </w:r>
    </w:p>
    <w:p w:rsidR="00212F07" w:rsidRDefault="00212F07" w:rsidP="00212F07">
      <w:pPr>
        <w:spacing w:line="276" w:lineRule="auto"/>
        <w:ind w:firstLine="709"/>
        <w:rPr>
          <w:noProof/>
        </w:rPr>
      </w:pPr>
      <w:r>
        <w:rPr>
          <w:noProof/>
        </w:rPr>
        <w:t>- в пос.Михеевка –01.04. 2015 года в  18:00, по адресу:пос.Михеевка, ул.Центральная, д.1</w:t>
      </w:r>
    </w:p>
    <w:p w:rsidR="00212F07" w:rsidRDefault="00212F07" w:rsidP="00212F07">
      <w:pPr>
        <w:spacing w:line="276" w:lineRule="auto"/>
        <w:ind w:firstLine="709"/>
        <w:rPr>
          <w:noProof/>
        </w:rPr>
      </w:pPr>
      <w:r>
        <w:rPr>
          <w:noProof/>
        </w:rPr>
        <w:t xml:space="preserve">- в с.Телешовка, пос.Крюково-02.04.2015 года в 18:00, по адресу: пос.Крюково,    </w:t>
      </w:r>
    </w:p>
    <w:p w:rsidR="00212F07" w:rsidRDefault="00212F07" w:rsidP="00212F07">
      <w:pPr>
        <w:spacing w:line="276" w:lineRule="auto"/>
        <w:ind w:firstLine="709"/>
        <w:rPr>
          <w:noProof/>
        </w:rPr>
      </w:pPr>
      <w:r>
        <w:rPr>
          <w:noProof/>
        </w:rPr>
        <w:t xml:space="preserve">    ул.Хлеборобов, д.21</w:t>
      </w:r>
    </w:p>
    <w:p w:rsidR="00212F07" w:rsidRDefault="00212F07" w:rsidP="00212F07">
      <w:pPr>
        <w:spacing w:line="276" w:lineRule="auto"/>
      </w:pPr>
      <w:r>
        <w:rPr>
          <w:noProof/>
        </w:rPr>
        <w:t>7.</w:t>
      </w:r>
      <w:r>
        <w:rPr>
          <w:noProof/>
        </w:rPr>
        <w:tab/>
      </w:r>
      <w:r>
        <w:rPr>
          <w:noProof/>
        </w:rPr>
        <w:tab/>
      </w:r>
      <w:r>
        <w:t>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212F07" w:rsidRDefault="00212F07" w:rsidP="00212F07">
      <w:pPr>
        <w:spacing w:line="276" w:lineRule="auto"/>
      </w:pPr>
      <w:r>
        <w:t>8.</w:t>
      </w:r>
      <w:r>
        <w:tab/>
      </w:r>
      <w:r>
        <w:tab/>
        <w:t xml:space="preserve">Прием замечаний и предложений от жителей поселения и иных заинтересованных лиц по проекту внесения изменений в Правила прекращается 11 апреля </w:t>
      </w:r>
      <w:r>
        <w:rPr>
          <w:noProof/>
        </w:rPr>
        <w:t>2015 года</w:t>
      </w:r>
      <w:r>
        <w:t>.</w:t>
      </w:r>
    </w:p>
    <w:p w:rsidR="00212F07" w:rsidRDefault="00212F07" w:rsidP="00212F07">
      <w:pPr>
        <w:spacing w:line="276" w:lineRule="auto"/>
        <w:rPr>
          <w:noProof/>
        </w:rPr>
      </w:pPr>
      <w:r>
        <w:t>9.</w:t>
      </w:r>
      <w:r>
        <w:tab/>
      </w:r>
      <w:r>
        <w:tab/>
        <w:t xml:space="preserve"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ведущего </w:t>
      </w:r>
      <w:r>
        <w:rPr>
          <w:noProof/>
        </w:rPr>
        <w:t>специалиста Администрации сельского поселения Майское  Митусову Л.К</w:t>
      </w:r>
    </w:p>
    <w:p w:rsidR="00212F07" w:rsidRDefault="00212F07" w:rsidP="00212F07">
      <w:pPr>
        <w:spacing w:line="276" w:lineRule="auto"/>
      </w:pPr>
      <w:r>
        <w:rPr>
          <w:noProof/>
        </w:rPr>
        <w:t>10.</w:t>
      </w:r>
      <w:r>
        <w:rPr>
          <w:noProof/>
        </w:rPr>
        <w:tab/>
      </w:r>
      <w:r>
        <w:rPr>
          <w:noProof/>
        </w:rPr>
        <w:tab/>
      </w:r>
      <w:r>
        <w:t>Администрации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212F07" w:rsidRDefault="00212F07" w:rsidP="00212F07">
      <w:pPr>
        <w:spacing w:line="276" w:lineRule="auto"/>
        <w:ind w:firstLine="709"/>
      </w:pPr>
      <w:r>
        <w:t>официальное опубликование проекта внесения изменений в Правила в бюллетене «Официальный вестник сельского поселения Майское»</w:t>
      </w:r>
      <w:r>
        <w:rPr>
          <w:lang w:eastAsia="ar-SA"/>
        </w:rPr>
        <w:t>;</w:t>
      </w:r>
    </w:p>
    <w:p w:rsidR="00212F07" w:rsidRDefault="00212F07" w:rsidP="00212F07">
      <w:pPr>
        <w:spacing w:line="276" w:lineRule="auto"/>
        <w:ind w:firstLine="709"/>
      </w:pPr>
      <w:r>
        <w:t xml:space="preserve">размещение проекта внесения изменений в Правила на официальном сайте </w:t>
      </w:r>
      <w:r>
        <w:rPr>
          <w:noProof/>
        </w:rPr>
        <w:t>администрации сельского поселения Майское</w:t>
      </w:r>
      <w:r>
        <w:t xml:space="preserve"> в информационно-телекоммуникационной сети «Интернет» - </w:t>
      </w:r>
      <w:hyperlink r:id="rId5" w:history="1">
        <w:r w:rsidRPr="00EF7B72">
          <w:rPr>
            <w:rStyle w:val="a4"/>
          </w:rPr>
          <w:t>http://</w:t>
        </w:r>
        <w:proofErr w:type="spellStart"/>
        <w:r w:rsidRPr="00EF7B72">
          <w:rPr>
            <w:rStyle w:val="a4"/>
            <w:lang w:val="en-US"/>
          </w:rPr>
          <w:t>maiskoe</w:t>
        </w:r>
        <w:proofErr w:type="spellEnd"/>
        <w:r w:rsidRPr="00EF7B72">
          <w:rPr>
            <w:rStyle w:val="a4"/>
          </w:rPr>
          <w:t>.</w:t>
        </w:r>
        <w:proofErr w:type="spellStart"/>
        <w:r w:rsidRPr="00EF7B72">
          <w:rPr>
            <w:rStyle w:val="a4"/>
          </w:rPr>
          <w:t>pestravsky.ru</w:t>
        </w:r>
        <w:proofErr w:type="spellEnd"/>
        <w:r w:rsidRPr="00EF7B72">
          <w:rPr>
            <w:rStyle w:val="a4"/>
          </w:rPr>
          <w:t>/</w:t>
        </w:r>
      </w:hyperlink>
      <w:r>
        <w:t>;</w:t>
      </w:r>
    </w:p>
    <w:p w:rsidR="00212F07" w:rsidRDefault="00212F07" w:rsidP="00212F07">
      <w:pPr>
        <w:spacing w:line="276" w:lineRule="auto"/>
        <w:ind w:firstLine="709"/>
      </w:pPr>
      <w:r>
        <w:t>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212F07" w:rsidRDefault="00212F07" w:rsidP="00212F07">
      <w:r>
        <w:t xml:space="preserve">Глава  сельского  поселения                                     </w:t>
      </w:r>
    </w:p>
    <w:p w:rsidR="00212F07" w:rsidRDefault="00212F07" w:rsidP="00212F07">
      <w:r>
        <w:lastRenderedPageBreak/>
        <w:t xml:space="preserve">Майское муниципального </w:t>
      </w:r>
    </w:p>
    <w:p w:rsidR="00212F07" w:rsidRDefault="00212F07" w:rsidP="00212F07">
      <w:r>
        <w:t xml:space="preserve">района </w:t>
      </w:r>
      <w:proofErr w:type="spellStart"/>
      <w:r>
        <w:t>Пестравский</w:t>
      </w:r>
      <w:proofErr w:type="spellEnd"/>
      <w:r>
        <w:t xml:space="preserve"> </w:t>
      </w:r>
    </w:p>
    <w:p w:rsidR="00212F07" w:rsidRDefault="00212F07" w:rsidP="00212F07">
      <w:r>
        <w:t xml:space="preserve">Самарской области                                                                                                 П.В </w:t>
      </w:r>
      <w:proofErr w:type="spellStart"/>
      <w:r>
        <w:t>Ланкин</w:t>
      </w:r>
      <w:proofErr w:type="spellEnd"/>
    </w:p>
    <w:p w:rsidR="00212F07" w:rsidRDefault="00212F07" w:rsidP="00212F07"/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</w:p>
    <w:p w:rsidR="00212F07" w:rsidRDefault="00212F07" w:rsidP="00212F07">
      <w:pPr>
        <w:jc w:val="right"/>
      </w:pPr>
      <w:r>
        <w:t>ПРИЛОЖЕНИЕ</w:t>
      </w:r>
    </w:p>
    <w:p w:rsidR="00212F07" w:rsidRDefault="00212F07" w:rsidP="00212F07">
      <w:pPr>
        <w:jc w:val="right"/>
      </w:pPr>
      <w:r>
        <w:lastRenderedPageBreak/>
        <w:t>к Постановлению администрации</w:t>
      </w:r>
    </w:p>
    <w:p w:rsidR="00212F07" w:rsidRDefault="00212F07" w:rsidP="00212F07">
      <w:pPr>
        <w:jc w:val="right"/>
      </w:pPr>
      <w:r>
        <w:t xml:space="preserve">сельского поселения </w:t>
      </w:r>
      <w:proofErr w:type="gramStart"/>
      <w:r>
        <w:t>Майское</w:t>
      </w:r>
      <w:proofErr w:type="gramEnd"/>
    </w:p>
    <w:p w:rsidR="00212F07" w:rsidRDefault="00212F07" w:rsidP="00212F07">
      <w:pPr>
        <w:jc w:val="right"/>
      </w:pPr>
      <w:r>
        <w:t xml:space="preserve">муниципального района </w:t>
      </w:r>
      <w:proofErr w:type="spellStart"/>
      <w:r>
        <w:t>Пестравский</w:t>
      </w:r>
      <w:proofErr w:type="spellEnd"/>
      <w:r>
        <w:t xml:space="preserve"> </w:t>
      </w:r>
    </w:p>
    <w:p w:rsidR="00212F07" w:rsidRDefault="00212F07" w:rsidP="00212F07">
      <w:pPr>
        <w:jc w:val="right"/>
      </w:pPr>
      <w:r>
        <w:t>Самарской области №  от 02.03.2015 г</w:t>
      </w:r>
    </w:p>
    <w:p w:rsidR="00212F07" w:rsidRDefault="00212F07" w:rsidP="00212F07">
      <w:pPr>
        <w:jc w:val="right"/>
      </w:pPr>
    </w:p>
    <w:p w:rsidR="00212F07" w:rsidRDefault="00212F07" w:rsidP="00212F07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28"/>
          <w:lang w:eastAsia="ru-RU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07" w:rsidRDefault="00212F07" w:rsidP="00212F07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>
        <w:rPr>
          <w:b/>
        </w:rPr>
        <w:t xml:space="preserve">СОБРАНИЕ ПРЕДСТАВИТЕЛЕЙ СЕЛЬСКОГО ПОСЕЛЕНИЯ МАЙСКОЕ МУНИЦИПАЛЬНОГО РАЙОНА ПЕСТРАВСКИЙ  САМАРСКОЙ ОБЛАСТИ  </w:t>
      </w:r>
    </w:p>
    <w:p w:rsidR="00212F07" w:rsidRDefault="00212F07" w:rsidP="00212F07">
      <w:pPr>
        <w:spacing w:line="100" w:lineRule="atLeast"/>
        <w:jc w:val="center"/>
        <w:rPr>
          <w:b/>
        </w:rPr>
      </w:pPr>
    </w:p>
    <w:p w:rsidR="00212F07" w:rsidRDefault="00212F07" w:rsidP="00212F07">
      <w:pPr>
        <w:spacing w:line="100" w:lineRule="atLeast"/>
        <w:jc w:val="center"/>
        <w:rPr>
          <w:b/>
        </w:rPr>
      </w:pPr>
      <w:r>
        <w:rPr>
          <w:b/>
        </w:rPr>
        <w:t>РЕШЕНИЕ</w:t>
      </w:r>
    </w:p>
    <w:p w:rsidR="00212F07" w:rsidRDefault="00212F07" w:rsidP="00212F07">
      <w:pPr>
        <w:spacing w:line="100" w:lineRule="atLeast"/>
        <w:jc w:val="center"/>
        <w:rPr>
          <w:b/>
        </w:rPr>
      </w:pPr>
      <w:r>
        <w:rPr>
          <w:b/>
        </w:rPr>
        <w:t>(ПРОЕКТ)</w:t>
      </w:r>
    </w:p>
    <w:p w:rsidR="00212F07" w:rsidRDefault="00212F07" w:rsidP="00212F07">
      <w:pPr>
        <w:spacing w:line="100" w:lineRule="atLeast"/>
        <w:rPr>
          <w:b/>
        </w:rPr>
      </w:pPr>
    </w:p>
    <w:p w:rsidR="00212F07" w:rsidRDefault="00212F07" w:rsidP="00212F07">
      <w:pPr>
        <w:spacing w:line="100" w:lineRule="atLeast"/>
      </w:pPr>
      <w:r>
        <w:t xml:space="preserve">от                                                                                                                  № </w:t>
      </w:r>
    </w:p>
    <w:p w:rsidR="00212F07" w:rsidRDefault="00212F07" w:rsidP="00212F07">
      <w:pPr>
        <w:spacing w:line="100" w:lineRule="atLeast"/>
        <w:rPr>
          <w:sz w:val="28"/>
          <w:szCs w:val="28"/>
        </w:rPr>
      </w:pPr>
    </w:p>
    <w:p w:rsidR="00212F07" w:rsidRDefault="00212F07" w:rsidP="00212F07">
      <w:pPr>
        <w:rPr>
          <w:b/>
          <w:sz w:val="24"/>
          <w:szCs w:val="24"/>
        </w:rPr>
      </w:pPr>
      <w:r>
        <w:rPr>
          <w:b/>
          <w:bCs/>
        </w:rPr>
        <w:tab/>
      </w:r>
      <w:r>
        <w:rPr>
          <w:b/>
        </w:rPr>
        <w:t>О внесении изменений в правила землепользования и застройки</w:t>
      </w:r>
    </w:p>
    <w:p w:rsidR="00212F07" w:rsidRDefault="00212F07" w:rsidP="00212F07">
      <w:pPr>
        <w:spacing w:line="100" w:lineRule="atLeast"/>
        <w:jc w:val="center"/>
        <w:rPr>
          <w:b/>
          <w:bCs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Майское</w:t>
      </w:r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 области, утверждённых Решением Собрания представителей сельского поселения Майское муниципального района </w:t>
      </w:r>
      <w:proofErr w:type="spellStart"/>
      <w:r>
        <w:rPr>
          <w:b/>
        </w:rPr>
        <w:t>Пестравский</w:t>
      </w:r>
      <w:proofErr w:type="spellEnd"/>
      <w:r>
        <w:rPr>
          <w:b/>
        </w:rPr>
        <w:t xml:space="preserve"> Самарской области № 28 от 27.12.2013 года</w:t>
      </w:r>
    </w:p>
    <w:p w:rsidR="00212F07" w:rsidRDefault="00212F07" w:rsidP="00212F07">
      <w:pPr>
        <w:spacing w:line="100" w:lineRule="atLeast"/>
        <w:rPr>
          <w:b/>
          <w:bCs/>
        </w:rPr>
      </w:pPr>
    </w:p>
    <w:p w:rsidR="00212F07" w:rsidRDefault="00212F07" w:rsidP="00212F07">
      <w:pPr>
        <w:spacing w:line="100" w:lineRule="atLeast"/>
      </w:pPr>
      <w:r>
        <w:tab/>
      </w:r>
      <w:proofErr w:type="gramStart"/>
      <w: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>
        <w:t>градорегулирования</w:t>
      </w:r>
      <w:proofErr w:type="spellEnd"/>
      <w: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>
        <w:t xml:space="preserve">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</w:t>
      </w:r>
    </w:p>
    <w:p w:rsidR="00212F07" w:rsidRDefault="00212F07" w:rsidP="00212F07">
      <w:pPr>
        <w:spacing w:line="100" w:lineRule="atLeast"/>
      </w:pPr>
    </w:p>
    <w:p w:rsidR="00212F07" w:rsidRDefault="00212F07" w:rsidP="00212F07">
      <w:pPr>
        <w:spacing w:line="100" w:lineRule="atLeas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212F07" w:rsidRDefault="00212F07" w:rsidP="00212F07">
      <w:pPr>
        <w:spacing w:line="100" w:lineRule="atLeast"/>
        <w:rPr>
          <w:b/>
          <w:bCs/>
        </w:rPr>
      </w:pPr>
    </w:p>
    <w:p w:rsidR="00212F07" w:rsidRDefault="00212F07" w:rsidP="00212F07">
      <w:pPr>
        <w:spacing w:line="100" w:lineRule="atLeast"/>
      </w:pPr>
      <w:r>
        <w:rPr>
          <w:b/>
          <w:bCs/>
        </w:rPr>
        <w:t xml:space="preserve">                                                                                         РЕШИЛО:</w:t>
      </w:r>
    </w:p>
    <w:p w:rsidR="00212F07" w:rsidRDefault="00212F07" w:rsidP="00212F07">
      <w:pPr>
        <w:spacing w:line="100" w:lineRule="atLeast"/>
        <w:jc w:val="center"/>
      </w:pPr>
    </w:p>
    <w:p w:rsidR="00212F07" w:rsidRDefault="00212F07" w:rsidP="00212F07">
      <w:pPr>
        <w:spacing w:line="100" w:lineRule="atLeast"/>
        <w:rPr>
          <w:bCs/>
        </w:rPr>
      </w:pPr>
      <w:r>
        <w:t xml:space="preserve">1. Внести изменения в правила землепользования и застройки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утверждённых Решением Собрания представителей сельского поселения Майское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№ 28 от 27.12.2013 года (</w:t>
      </w:r>
      <w:proofErr w:type="spellStart"/>
      <w:r>
        <w:t>далее-Правила</w:t>
      </w:r>
      <w:proofErr w:type="spellEnd"/>
      <w:r>
        <w:t>)</w:t>
      </w:r>
      <w:r>
        <w:rPr>
          <w:bCs/>
        </w:rPr>
        <w:t>:</w:t>
      </w:r>
    </w:p>
    <w:p w:rsidR="00212F07" w:rsidRDefault="00212F07" w:rsidP="00212F07">
      <w:pPr>
        <w:spacing w:line="100" w:lineRule="atLeast"/>
        <w:ind w:firstLine="360"/>
      </w:pPr>
      <w:r>
        <w:t xml:space="preserve">1.   п. 6 таблицы Предельные размеры земельных участков и предельные параметры разрешённого строительства, реконструкции объектов капитального строительства в жилых зонах и общественно-деловых зонах, статьи 28 главы </w:t>
      </w:r>
      <w:r>
        <w:rPr>
          <w:lang w:val="en-US"/>
        </w:rPr>
        <w:t>IX</w:t>
      </w:r>
      <w:r>
        <w:t xml:space="preserve"> раздела  </w:t>
      </w:r>
      <w:r>
        <w:rPr>
          <w:lang w:val="en-US"/>
        </w:rPr>
        <w:t>III</w:t>
      </w:r>
      <w:r>
        <w:t xml:space="preserve"> изложить в следующей редакции: 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14"/>
        <w:gridCol w:w="3285"/>
        <w:gridCol w:w="492"/>
        <w:gridCol w:w="899"/>
        <w:gridCol w:w="899"/>
        <w:gridCol w:w="899"/>
        <w:gridCol w:w="899"/>
        <w:gridCol w:w="1439"/>
      </w:tblGrid>
      <w:tr w:rsidR="00212F07" w:rsidTr="00D97E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>
              <w:rPr>
                <w:b/>
                <w:sz w:val="20"/>
                <w:szCs w:val="20"/>
              </w:rPr>
              <w:t>подзонах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212F07" w:rsidTr="00D97E15">
        <w:trPr>
          <w:cantSplit/>
          <w:trHeight w:val="2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Ж1-1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Ж6-1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12F07" w:rsidTr="00D97E15">
        <w:trPr>
          <w:cantSplit/>
          <w:trHeight w:val="2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kern w:val="2"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212F07" w:rsidRDefault="00212F07" w:rsidP="00212F07">
      <w:pPr>
        <w:widowControl w:val="0"/>
        <w:numPr>
          <w:ilvl w:val="0"/>
          <w:numId w:val="1"/>
        </w:numPr>
        <w:suppressAutoHyphens/>
        <w:spacing w:after="0" w:line="100" w:lineRule="atLeast"/>
        <w:jc w:val="left"/>
        <w:rPr>
          <w:rFonts w:eastAsia="Andale Sans UI"/>
          <w:kern w:val="2"/>
        </w:rPr>
      </w:pPr>
      <w:r>
        <w:t xml:space="preserve">п. 11 таблицы Предельные размеры земельных участков и предельные параметры разрешённого строительства, реконструкции объектов капитального строительства в жилых зонах и общественно-деловых зонах статьи 28 главы </w:t>
      </w:r>
      <w:r>
        <w:rPr>
          <w:lang w:val="en-US"/>
        </w:rPr>
        <w:t>IX</w:t>
      </w:r>
      <w:r>
        <w:t xml:space="preserve"> раздела  </w:t>
      </w:r>
      <w:r>
        <w:rPr>
          <w:lang w:val="en-US"/>
        </w:rPr>
        <w:t>III</w:t>
      </w:r>
      <w:r>
        <w:t xml:space="preserve"> изложить в следующей редакции:</w:t>
      </w:r>
    </w:p>
    <w:tbl>
      <w:tblPr>
        <w:tblW w:w="98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"/>
        <w:gridCol w:w="569"/>
        <w:gridCol w:w="80"/>
        <w:gridCol w:w="3148"/>
        <w:gridCol w:w="634"/>
        <w:gridCol w:w="900"/>
        <w:gridCol w:w="900"/>
        <w:gridCol w:w="900"/>
        <w:gridCol w:w="900"/>
        <w:gridCol w:w="1441"/>
        <w:gridCol w:w="318"/>
      </w:tblGrid>
      <w:tr w:rsidR="00212F07" w:rsidTr="00D97E15">
        <w:trPr>
          <w:gridBefore w:val="1"/>
          <w:wBefore w:w="34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Значение предельных параметров в зонах, </w:t>
            </w:r>
            <w:proofErr w:type="spellStart"/>
            <w:r>
              <w:rPr>
                <w:b/>
                <w:sz w:val="20"/>
                <w:szCs w:val="20"/>
              </w:rPr>
              <w:t>подзонах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212F07" w:rsidTr="00D97E15">
        <w:trPr>
          <w:gridAfter w:val="1"/>
          <w:wAfter w:w="318" w:type="dxa"/>
          <w:cantSplit/>
          <w:trHeight w:val="20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Ж1-1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</w:t>
            </w:r>
            <w:proofErr w:type="gramStart"/>
            <w:r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Ж6-1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b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proofErr w:type="gramStart"/>
            <w:r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12F07" w:rsidTr="00D97E15">
        <w:trPr>
          <w:gridAfter w:val="1"/>
          <w:wAfter w:w="318" w:type="dxa"/>
          <w:cantSplit/>
          <w:trHeight w:val="20"/>
        </w:trPr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MS MinNew Roman"/>
                <w:bCs/>
                <w:kern w:val="2"/>
                <w:sz w:val="20"/>
                <w:szCs w:val="20"/>
              </w:rPr>
            </w:pPr>
            <w:r>
              <w:rPr>
                <w:rFonts w:eastAsia="MS MinNew Roman"/>
                <w:bCs/>
                <w:sz w:val="20"/>
                <w:szCs w:val="20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rFonts w:eastAsia="MS MinNew Roman"/>
                <w:sz w:val="20"/>
                <w:szCs w:val="20"/>
              </w:rPr>
              <w:t>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212F07" w:rsidRDefault="00212F07" w:rsidP="00D97E1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Andale Sans UI"/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212F07" w:rsidRDefault="00212F07" w:rsidP="00212F07">
      <w:pPr>
        <w:rPr>
          <w:rFonts w:eastAsia="Andale Sans UI"/>
          <w:kern w:val="2"/>
          <w:sz w:val="28"/>
          <w:szCs w:val="28"/>
        </w:rPr>
      </w:pPr>
    </w:p>
    <w:p w:rsidR="00212F07" w:rsidRDefault="00212F07" w:rsidP="00212F07">
      <w:pPr>
        <w:spacing w:line="100" w:lineRule="atLeast"/>
        <w:ind w:left="360"/>
        <w:rPr>
          <w:sz w:val="24"/>
          <w:szCs w:val="24"/>
        </w:rPr>
      </w:pPr>
    </w:p>
    <w:p w:rsidR="00212F07" w:rsidRDefault="00212F07" w:rsidP="00212F07">
      <w:pPr>
        <w:widowControl w:val="0"/>
        <w:numPr>
          <w:ilvl w:val="0"/>
          <w:numId w:val="1"/>
        </w:numPr>
        <w:suppressAutoHyphens/>
        <w:spacing w:after="0" w:line="100" w:lineRule="atLeast"/>
        <w:jc w:val="left"/>
      </w:pPr>
      <w:r>
        <w:t>Опубликовать данное Решение в газете «Степь», разместить на официальном интернет-сайте сельского поселения Майское в сети «Интернет».</w:t>
      </w:r>
    </w:p>
    <w:p w:rsidR="00212F07" w:rsidRDefault="00212F07" w:rsidP="00212F07">
      <w:pPr>
        <w:widowControl w:val="0"/>
        <w:numPr>
          <w:ilvl w:val="0"/>
          <w:numId w:val="1"/>
        </w:numPr>
        <w:suppressAutoHyphens/>
        <w:spacing w:after="0" w:line="100" w:lineRule="atLeast"/>
        <w:jc w:val="left"/>
      </w:pPr>
      <w:r>
        <w:t>Решение вступает в силу с момента подписания.</w:t>
      </w:r>
    </w:p>
    <w:p w:rsidR="00212F07" w:rsidRDefault="00212F07" w:rsidP="00212F07">
      <w:pPr>
        <w:spacing w:line="100" w:lineRule="atLeast"/>
      </w:pPr>
      <w:r>
        <w:t xml:space="preserve">   </w:t>
      </w:r>
    </w:p>
    <w:p w:rsidR="00212F07" w:rsidRDefault="00212F07" w:rsidP="00212F07">
      <w:pPr>
        <w:spacing w:line="100" w:lineRule="atLeast"/>
      </w:pPr>
      <w:r>
        <w:t xml:space="preserve">  Глава сельского поселения </w:t>
      </w:r>
    </w:p>
    <w:p w:rsidR="00212F07" w:rsidRDefault="00212F07" w:rsidP="00212F07">
      <w:pPr>
        <w:spacing w:line="100" w:lineRule="atLeast"/>
      </w:pPr>
      <w:r>
        <w:t xml:space="preserve">  </w:t>
      </w:r>
      <w:proofErr w:type="gramStart"/>
      <w:r>
        <w:t>Майское</w:t>
      </w:r>
      <w:proofErr w:type="gramEnd"/>
      <w:r>
        <w:t xml:space="preserve">  муниципального   района                                            </w:t>
      </w:r>
    </w:p>
    <w:p w:rsidR="00212F07" w:rsidRDefault="00212F07" w:rsidP="00212F07">
      <w:pPr>
        <w:spacing w:line="100" w:lineRule="atLeast"/>
      </w:pPr>
      <w:r>
        <w:t xml:space="preserve">  </w:t>
      </w:r>
      <w:proofErr w:type="spellStart"/>
      <w:r>
        <w:t>Пестравский</w:t>
      </w:r>
      <w:proofErr w:type="spellEnd"/>
      <w:r>
        <w:t xml:space="preserve">  Самарской области                                                                      </w:t>
      </w:r>
      <w:proofErr w:type="spellStart"/>
      <w:r>
        <w:t>Ланкин</w:t>
      </w:r>
      <w:proofErr w:type="spellEnd"/>
      <w:r>
        <w:t xml:space="preserve"> П.</w:t>
      </w:r>
      <w:proofErr w:type="gramStart"/>
      <w:r>
        <w:t>В</w:t>
      </w:r>
      <w:proofErr w:type="gramEnd"/>
    </w:p>
    <w:p w:rsidR="00340BA7" w:rsidRDefault="00340BA7"/>
    <w:sectPr w:rsidR="00340BA7" w:rsidSect="0034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4704"/>
    <w:multiLevelType w:val="hybridMultilevel"/>
    <w:tmpl w:val="B5C49B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12F07"/>
    <w:rsid w:val="00212F07"/>
    <w:rsid w:val="0034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07"/>
    <w:pPr>
      <w:spacing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212F07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2F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F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aiskoe.pestravsk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1255</Words>
  <Characters>7159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2015-03-19T09:42:00Z</dcterms:created>
  <dcterms:modified xsi:type="dcterms:W3CDTF">2015-03-19T09:43:00Z</dcterms:modified>
</cp:coreProperties>
</file>